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9F9AB0">
      <w:pPr>
        <w:suppressAutoHyphens/>
        <w:bidi w:val="0"/>
        <w:spacing w:line="600" w:lineRule="exact"/>
        <w:jc w:val="right"/>
        <w:rPr>
          <w:rFonts w:hint="eastAsia" w:ascii="楷体_GB2312" w:hAnsi="楷体_GB2312" w:eastAsia="楷体_GB2312"/>
          <w:sz w:val="32"/>
          <w:szCs w:val="32"/>
        </w:rPr>
      </w:pPr>
    </w:p>
    <w:p w14:paraId="0551130A">
      <w:pPr>
        <w:pStyle w:val="8"/>
        <w:rPr>
          <w:rFonts w:hint="eastAsia"/>
        </w:rPr>
      </w:pPr>
    </w:p>
    <w:p w14:paraId="3D90B68B">
      <w:pPr>
        <w:suppressAutoHyphens/>
        <w:bidi w:val="0"/>
        <w:spacing w:line="600" w:lineRule="exact"/>
        <w:jc w:val="right"/>
        <w:rPr>
          <w:rFonts w:hint="eastAsia" w:ascii="楷体_GB2312" w:hAnsi="楷体_GB2312" w:eastAsia="楷体_GB2312"/>
          <w:sz w:val="32"/>
          <w:szCs w:val="32"/>
        </w:rPr>
      </w:pPr>
    </w:p>
    <w:p w14:paraId="4E66345A">
      <w:pPr>
        <w:suppressAutoHyphens/>
        <w:bidi w:val="0"/>
        <w:spacing w:line="600" w:lineRule="exact"/>
        <w:jc w:val="right"/>
        <w:rPr>
          <w:rFonts w:hint="eastAsia" w:ascii="楷体" w:hAnsi="楷体" w:eastAsia="楷体" w:cs="楷体"/>
          <w:sz w:val="32"/>
          <w:szCs w:val="32"/>
        </w:rPr>
      </w:pPr>
      <w:r>
        <w:rPr>
          <w:rFonts w:hint="eastAsia" w:ascii="楷体" w:hAnsi="楷体" w:eastAsia="楷体" w:cs="楷体"/>
          <w:sz w:val="32"/>
          <w:szCs w:val="32"/>
        </w:rPr>
        <w:t>晋水议</w:t>
      </w:r>
      <w:r>
        <w:rPr>
          <w:rFonts w:hint="eastAsia" w:ascii="楷体" w:hAnsi="楷体" w:eastAsia="楷体" w:cs="楷体"/>
          <w:sz w:val="32"/>
          <w:szCs w:val="32"/>
          <w:lang w:val="en-US" w:eastAsia="zh-CN"/>
        </w:rPr>
        <w:t>函</w:t>
      </w: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w:t>
      </w:r>
      <w:r>
        <w:rPr>
          <w:rFonts w:hint="eastAsia" w:ascii="楷体" w:hAnsi="楷体" w:eastAsia="楷体" w:cs="楷体"/>
          <w:sz w:val="32"/>
          <w:szCs w:val="32"/>
          <w:lang w:val="en-US" w:eastAsia="zh-CN"/>
        </w:rPr>
        <w:t>17</w:t>
      </w:r>
      <w:r>
        <w:rPr>
          <w:rFonts w:hint="eastAsia" w:ascii="楷体" w:hAnsi="楷体" w:eastAsia="楷体" w:cs="楷体"/>
          <w:sz w:val="32"/>
          <w:szCs w:val="32"/>
        </w:rPr>
        <w:t>号</w:t>
      </w:r>
    </w:p>
    <w:p w14:paraId="49461F1B">
      <w:pPr>
        <w:suppressAutoHyphens/>
        <w:bidi w:val="0"/>
        <w:spacing w:line="600" w:lineRule="exact"/>
        <w:jc w:val="right"/>
        <w:rPr>
          <w:rFonts w:hint="eastAsia" w:ascii="楷体_GB2312" w:hAnsi="楷体_GB2312" w:eastAsia="楷体_GB2312"/>
          <w:sz w:val="32"/>
          <w:szCs w:val="32"/>
        </w:rPr>
      </w:pPr>
    </w:p>
    <w:p w14:paraId="57AE8200">
      <w:pPr>
        <w:keepNext w:val="0"/>
        <w:keepLines w:val="0"/>
        <w:pageBreakBefore w:val="0"/>
        <w:widowControl w:val="0"/>
        <w:kinsoku/>
        <w:wordWrap/>
        <w:overflowPunct/>
        <w:topLinePunct w:val="0"/>
        <w:autoSpaceDE/>
        <w:autoSpaceDN/>
        <w:bidi w:val="0"/>
        <w:spacing w:before="0" w:beforeLines="0" w:after="0" w:afterLines="0" w:line="600" w:lineRule="exact"/>
        <w:ind w:left="0" w:leftChars="0" w:right="0" w:rightChars="0"/>
        <w:jc w:val="center"/>
        <w:textAlignment w:val="auto"/>
        <w:rPr>
          <w:rFonts w:hint="eastAsia" w:ascii="方正小标宋简体" w:hAnsi="华文中宋" w:eastAsia="方正小标宋简体"/>
          <w:sz w:val="44"/>
          <w:szCs w:val="44"/>
        </w:rPr>
      </w:pPr>
      <w:bookmarkStart w:id="1" w:name="_GoBack"/>
      <w:r>
        <w:rPr>
          <w:rFonts w:hint="eastAsia" w:ascii="方正小标宋简体" w:hAnsi="华文中宋" w:eastAsia="方正小标宋简体"/>
          <w:sz w:val="44"/>
          <w:szCs w:val="44"/>
        </w:rPr>
        <w:t>关于省十</w:t>
      </w:r>
      <w:r>
        <w:rPr>
          <w:rFonts w:hint="eastAsia" w:ascii="方正小标宋简体" w:hAnsi="华文中宋" w:eastAsia="方正小标宋简体"/>
          <w:sz w:val="44"/>
          <w:szCs w:val="44"/>
          <w:lang w:val="en-US" w:eastAsia="zh-CN"/>
        </w:rPr>
        <w:t>四</w:t>
      </w:r>
      <w:r>
        <w:rPr>
          <w:rFonts w:hint="eastAsia" w:ascii="方正小标宋简体" w:hAnsi="华文中宋" w:eastAsia="方正小标宋简体"/>
          <w:sz w:val="44"/>
          <w:szCs w:val="44"/>
        </w:rPr>
        <w:t>届人大</w:t>
      </w:r>
      <w:r>
        <w:rPr>
          <w:rFonts w:hint="eastAsia" w:ascii="方正小标宋简体" w:hAnsi="华文中宋" w:eastAsia="方正小标宋简体"/>
          <w:sz w:val="44"/>
          <w:szCs w:val="44"/>
          <w:lang w:val="en-US" w:eastAsia="zh-CN"/>
        </w:rPr>
        <w:t>二</w:t>
      </w:r>
      <w:r>
        <w:rPr>
          <w:rFonts w:hint="eastAsia" w:ascii="方正小标宋简体" w:hAnsi="华文中宋" w:eastAsia="方正小标宋简体"/>
          <w:sz w:val="44"/>
          <w:szCs w:val="44"/>
        </w:rPr>
        <w:t>次会议</w:t>
      </w:r>
    </w:p>
    <w:p w14:paraId="2B7FA579">
      <w:pPr>
        <w:keepNext w:val="0"/>
        <w:keepLines w:val="0"/>
        <w:pageBreakBefore w:val="0"/>
        <w:widowControl w:val="0"/>
        <w:kinsoku/>
        <w:wordWrap/>
        <w:overflowPunct/>
        <w:topLinePunct w:val="0"/>
        <w:autoSpaceDE/>
        <w:autoSpaceDN/>
        <w:bidi w:val="0"/>
        <w:spacing w:before="0" w:beforeLines="0" w:after="0" w:afterLines="0" w:line="600" w:lineRule="exact"/>
        <w:ind w:left="0" w:leftChars="0" w:right="0" w:rightChars="0"/>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rPr>
        <w:t>第</w:t>
      </w:r>
      <w:r>
        <w:rPr>
          <w:rFonts w:hint="eastAsia" w:ascii="方正小标宋简体" w:hAnsi="华文中宋" w:eastAsia="方正小标宋简体"/>
          <w:sz w:val="44"/>
          <w:szCs w:val="44"/>
          <w:lang w:val="en-US" w:eastAsia="zh-CN"/>
        </w:rPr>
        <w:t>1741</w:t>
      </w:r>
      <w:r>
        <w:rPr>
          <w:rFonts w:hint="eastAsia" w:ascii="方正小标宋简体" w:hAnsi="华文中宋" w:eastAsia="方正小标宋简体"/>
          <w:sz w:val="44"/>
          <w:szCs w:val="44"/>
        </w:rPr>
        <w:t>号建议的答复</w:t>
      </w:r>
    </w:p>
    <w:bookmarkEnd w:id="1"/>
    <w:p w14:paraId="44BB0BB7">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auto"/>
        <w:rPr>
          <w:rFonts w:hint="eastAsia" w:hAnsi="仿宋_GB2312" w:cs="Times New Roman"/>
          <w:color w:val="auto"/>
          <w:sz w:val="32"/>
          <w:szCs w:val="32"/>
          <w:lang w:val="en-US" w:eastAsia="zh-CN"/>
        </w:rPr>
      </w:pPr>
    </w:p>
    <w:p w14:paraId="1F7BB88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黑体" w:eastAsia="仿宋_GB2312"/>
          <w:sz w:val="32"/>
          <w:szCs w:val="32"/>
        </w:rPr>
      </w:pPr>
      <w:r>
        <w:rPr>
          <w:rFonts w:hint="eastAsia" w:ascii="仿宋_GB2312" w:hAnsi="黑体" w:eastAsia="仿宋_GB2312"/>
          <w:sz w:val="32"/>
          <w:szCs w:val="32"/>
          <w:lang w:eastAsia="zh-CN"/>
        </w:rPr>
        <w:t>张重辉代表</w:t>
      </w:r>
      <w:r>
        <w:rPr>
          <w:rFonts w:hint="eastAsia" w:ascii="仿宋_GB2312" w:hAnsi="黑体" w:eastAsia="仿宋_GB2312"/>
          <w:sz w:val="32"/>
          <w:szCs w:val="32"/>
        </w:rPr>
        <w:t>：</w:t>
      </w:r>
    </w:p>
    <w:p w14:paraId="457B92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您</w:t>
      </w:r>
      <w:r>
        <w:rPr>
          <w:rFonts w:hint="eastAsia" w:ascii="仿宋_GB2312" w:hAnsi="黑体" w:eastAsia="仿宋_GB2312" w:cs="Times New Roman"/>
          <w:sz w:val="32"/>
          <w:szCs w:val="32"/>
          <w:lang w:eastAsia="zh-CN"/>
        </w:rPr>
        <w:t>提出的《关于关于贯彻落实省委经济工作会议精神在加快黄河“几字弯”治理上走在前的建议</w:t>
      </w:r>
      <w:r>
        <w:rPr>
          <w:rFonts w:hint="eastAsia" w:ascii="仿宋_GB2312" w:hAnsi="黑体" w:eastAsia="仿宋_GB2312"/>
          <w:sz w:val="32"/>
          <w:szCs w:val="32"/>
        </w:rPr>
        <w:t>》收悉，经</w:t>
      </w:r>
      <w:r>
        <w:rPr>
          <w:rFonts w:hint="eastAsia" w:ascii="仿宋_GB2312" w:hAnsi="黑体" w:eastAsia="仿宋_GB2312"/>
          <w:sz w:val="32"/>
          <w:szCs w:val="32"/>
          <w:lang w:eastAsia="zh-CN"/>
        </w:rPr>
        <w:t>认真</w:t>
      </w:r>
      <w:r>
        <w:rPr>
          <w:rFonts w:hint="eastAsia" w:ascii="仿宋_GB2312" w:hAnsi="黑体" w:eastAsia="仿宋_GB2312"/>
          <w:sz w:val="32"/>
          <w:szCs w:val="32"/>
        </w:rPr>
        <w:t>研究，</w:t>
      </w:r>
      <w:r>
        <w:rPr>
          <w:rFonts w:hint="eastAsia" w:ascii="仿宋_GB2312" w:hAnsi="黑体" w:eastAsia="仿宋_GB2312"/>
          <w:sz w:val="32"/>
          <w:szCs w:val="32"/>
          <w:lang w:eastAsia="zh-CN"/>
        </w:rPr>
        <w:t>结合我厅职能</w:t>
      </w:r>
      <w:r>
        <w:rPr>
          <w:rFonts w:hint="eastAsia" w:ascii="仿宋_GB2312" w:hAnsi="黑体" w:eastAsia="仿宋_GB2312"/>
          <w:sz w:val="32"/>
          <w:szCs w:val="32"/>
          <w:lang w:val="en-US" w:eastAsia="zh-CN"/>
        </w:rPr>
        <w:t>，</w:t>
      </w:r>
      <w:r>
        <w:rPr>
          <w:rFonts w:hint="eastAsia" w:ascii="仿宋_GB2312" w:hAnsi="黑体" w:eastAsia="仿宋_GB2312"/>
          <w:sz w:val="32"/>
          <w:szCs w:val="32"/>
        </w:rPr>
        <w:t>答复如下：</w:t>
      </w:r>
    </w:p>
    <w:p w14:paraId="1C1F159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党的十八大以来，习近平总书记四次莅临山西考察调研，每次都作出重要指示要求，勉励我们要实现“一泓清水入黄河”，为我省加强生态文明建设、推进黄河流域生态保护和高质量发展提供了根本遵循，指明了前进方向。山西省委、省政府牢记领袖殷殷嘱托，坚决扛牢生态环境保护政治责任，大力实施“一泓清水入黄河”工程，先后印发《深入学习贯彻习近平总书记考察山西重要指示精神奋力实现“一泓清水入黄河”行动方案》（晋办发〔</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12号，2023年5月26日印发</w:t>
      </w:r>
      <w:r>
        <w:rPr>
          <w:rFonts w:hint="eastAsia" w:ascii="仿宋_GB2312" w:hAnsi="仿宋_GB2312" w:eastAsia="仿宋_GB2312" w:cs="仿宋_GB2312"/>
          <w:sz w:val="32"/>
          <w:szCs w:val="32"/>
          <w:highlight w:val="none"/>
          <w:lang w:eastAsia="zh-CN"/>
        </w:rPr>
        <w:t>）《“一泓清水入黄河”工程方案》（晋政办发〔</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14号，2023年3月1日印发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2023年6月8日，全省召开“一泓清水入黄河”誓师大会，时任省委书记蓝佛安讲话并宣布工程开工。10月28日，省委书记唐登杰在全省领导干部会议上强调要大力实施“一泓清水入黄河”工程。省水利厅始终贯彻习近平总书记对山西工作的重要讲话重要指示精神，深化落实黄河流域生态保护和高质量发展重大国家战略，深刻认识实现“一泓清水入黄河”既是重大政治工程、生态工程，也是重大发展工程、民生工程，</w:t>
      </w:r>
      <w:r>
        <w:rPr>
          <w:rFonts w:hint="eastAsia" w:ascii="仿宋_GB2312" w:hAnsi="仿宋_GB2312" w:eastAsia="仿宋_GB2312" w:cs="仿宋_GB2312"/>
          <w:sz w:val="32"/>
          <w:szCs w:val="32"/>
          <w:highlight w:val="none"/>
          <w:lang w:eastAsia="zh-CN"/>
        </w:rPr>
        <w:t>坚定执行省委省政府决策部署，统筹做好“一泓清水入黄河”生态保护工程水利任务和治水兴水大文章，坚持省级规划、市县主体，坚持重点突破、整体推进，统筹推进</w:t>
      </w:r>
      <w:r>
        <w:rPr>
          <w:rFonts w:hint="eastAsia" w:ascii="仿宋_GB2312" w:hAnsi="仿宋_GB2312" w:eastAsia="仿宋_GB2312" w:cs="仿宋_GB2312"/>
          <w:sz w:val="32"/>
          <w:szCs w:val="32"/>
          <w:highlight w:val="none"/>
          <w:lang w:val="en-US" w:eastAsia="zh-CN"/>
        </w:rPr>
        <w:t>保护</w:t>
      </w:r>
      <w:r>
        <w:rPr>
          <w:rFonts w:hint="eastAsia" w:ascii="仿宋_GB2312" w:hAnsi="仿宋_GB2312" w:eastAsia="仿宋_GB2312" w:cs="仿宋_GB2312"/>
          <w:sz w:val="32"/>
          <w:szCs w:val="32"/>
          <w:highlight w:val="none"/>
          <w:lang w:eastAsia="zh-CN"/>
        </w:rPr>
        <w:t>水资源、改善水生态、优化水环境，强力推进工程顺利实施和各项任务完成，着力促进全流域高质量发展，为加快实现“汾河水量丰起来、水质好起来、风光美起来”目标提供有力的水支撑水保障。</w:t>
      </w:r>
    </w:p>
    <w:p w14:paraId="0D156C20">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黑体" w:cs="黑体"/>
          <w:b w:val="0"/>
          <w:bCs/>
          <w:kern w:val="44"/>
          <w:sz w:val="32"/>
          <w:szCs w:val="32"/>
          <w:highlight w:val="none"/>
          <w:lang w:val="en-US" w:eastAsia="zh-CN" w:bidi="ar-SA"/>
        </w:rPr>
      </w:pPr>
      <w:bookmarkStart w:id="0" w:name="_Toc90383849"/>
      <w:r>
        <w:rPr>
          <w:rFonts w:hint="eastAsia" w:ascii="仿宋_GB2312" w:hAnsi="仿宋_GB2312" w:eastAsia="黑体" w:cs="黑体"/>
          <w:b w:val="0"/>
          <w:bCs/>
          <w:kern w:val="44"/>
          <w:sz w:val="32"/>
          <w:szCs w:val="32"/>
          <w:highlight w:val="none"/>
          <w:lang w:val="en-US" w:eastAsia="zh-CN" w:bidi="ar-SA"/>
        </w:rPr>
        <w:t>一、主要任务</w:t>
      </w:r>
    </w:p>
    <w:p w14:paraId="6FCD4245">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“一泓清水入黄河”生态保护工程重点实施保护</w:t>
      </w:r>
      <w:r>
        <w:rPr>
          <w:rFonts w:hint="eastAsia" w:ascii="仿宋_GB2312" w:hAnsi="仿宋_GB2312" w:eastAsia="仿宋_GB2312" w:cs="仿宋_GB2312"/>
          <w:b w:val="0"/>
          <w:bCs w:val="0"/>
          <w:sz w:val="32"/>
          <w:szCs w:val="32"/>
          <w:highlight w:val="none"/>
          <w:lang w:eastAsia="zh-CN"/>
        </w:rPr>
        <w:t>水资源、改善水生态、优化水环境、确保水安全十大工程，</w:t>
      </w:r>
      <w:r>
        <w:rPr>
          <w:rFonts w:hint="eastAsia" w:ascii="仿宋_GB2312" w:hAnsi="仿宋_GB2312" w:eastAsia="仿宋_GB2312" w:cs="仿宋_GB2312"/>
          <w:b w:val="0"/>
          <w:bCs w:val="0"/>
          <w:sz w:val="32"/>
          <w:szCs w:val="32"/>
          <w:highlight w:val="none"/>
          <w:lang w:val="en-US" w:eastAsia="zh-CN"/>
        </w:rPr>
        <w:t>285个项目。水利领域参与实施40个项目、209子项，共投资292.9亿元，占全省总投资的28%。</w:t>
      </w:r>
      <w:bookmarkEnd w:id="0"/>
      <w:r>
        <w:rPr>
          <w:rFonts w:hint="eastAsia" w:ascii="仿宋_GB2312" w:hAnsi="仿宋_GB2312" w:eastAsia="仿宋_GB2312" w:cs="仿宋_GB2312"/>
          <w:b w:val="0"/>
          <w:bCs w:val="0"/>
          <w:sz w:val="32"/>
          <w:szCs w:val="32"/>
          <w:highlight w:val="none"/>
          <w:lang w:val="en-US" w:eastAsia="zh-CN"/>
        </w:rPr>
        <w:t>水利任务主要是依托水网工程建设，科学调配水资源，统筹推进源头区水源涵养、泉域保护和地下水超采治理，大中型灌区续建配套与节水改造等措施，逐步减少汾河流域地表水和地下水开采量，保障生态基流；实施汾河流域防洪能力提升，把防洪保安作为“一泓清水入黄河”的前提和底线，坚持综合治理，系统治理；通过对汾河干流及主要支流河道、岸线进行生态修复治理，加强生物多样性保护，打造生态廊道。水利领域实施水资源配置、防洪能力提升、河流生态廊道建设、泉域保护与地下水超采治理、大中型灌区续建配套与节水改造、水土保持综合治理六大类工程。通过三年工程措施及自然修复，汾河流域到2025年，21个国考断面全部达到或优于Ⅲ类水质，基本实现汾河流域“水量丰起来、水质好起来、风光美起来”目标。黄河流域到2023年底，我省优良水体比例达90%，力争汾河入黄断面达到优良水质；到2024年底，实现黄河流域59个国考断面基本达到优良水质；到2025年，确保黄河流域59个国考断面全部稳定达到优良水质。</w:t>
      </w:r>
    </w:p>
    <w:p w14:paraId="6F803A34">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b w:val="0"/>
          <w:bCs w:val="0"/>
          <w:sz w:val="32"/>
          <w:szCs w:val="32"/>
          <w:highlight w:val="none"/>
          <w:lang w:val="en-US" w:eastAsia="zh-CN"/>
        </w:rPr>
      </w:pPr>
      <w:r>
        <w:rPr>
          <w:rFonts w:hint="eastAsia" w:ascii="国标黑体" w:hAnsi="国标黑体" w:eastAsia="国标黑体" w:cs="国标黑体"/>
          <w:b w:val="0"/>
          <w:bCs w:val="0"/>
          <w:sz w:val="32"/>
          <w:szCs w:val="32"/>
          <w:highlight w:val="none"/>
          <w:lang w:val="en-US" w:eastAsia="zh-CN"/>
        </w:rPr>
        <w:t>二、实施情况</w:t>
      </w:r>
    </w:p>
    <w:p w14:paraId="1979D39C">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highlight w:val="none"/>
          <w:lang w:val="en-US" w:eastAsia="zh-CN"/>
        </w:rPr>
        <w:t>省水利厅始终坚持把</w:t>
      </w:r>
      <w:r>
        <w:rPr>
          <w:rFonts w:hint="default" w:ascii="仿宋_GB2312" w:hAnsi="仿宋_GB2312" w:eastAsia="仿宋_GB2312" w:cs="仿宋_GB2312"/>
          <w:b w:val="0"/>
          <w:bCs w:val="0"/>
          <w:sz w:val="32"/>
          <w:szCs w:val="32"/>
          <w:highlight w:val="none"/>
          <w:lang w:val="en-US" w:eastAsia="zh-CN"/>
        </w:rPr>
        <w:t>“一泓清水入黄河”</w:t>
      </w:r>
      <w:r>
        <w:rPr>
          <w:rFonts w:hint="eastAsia" w:ascii="仿宋_GB2312" w:hAnsi="仿宋_GB2312" w:eastAsia="仿宋_GB2312" w:cs="仿宋_GB2312"/>
          <w:b w:val="0"/>
          <w:bCs w:val="0"/>
          <w:sz w:val="32"/>
          <w:szCs w:val="32"/>
          <w:highlight w:val="none"/>
          <w:lang w:val="en-US" w:eastAsia="zh-CN"/>
        </w:rPr>
        <w:t>生态保护工程水利项目作为全省水利系统“一号任务”，与做好治水兴水大文章一体推进。</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坚决扛牢政治责任。自工程启动以来，已召开13次党组（扩大）会议学习传达省委省政府、省纪委监委有关会议精神并进行研究部署。</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深入聚焦制度建设。先后制定水利行动方案、落实主体责任、成立工作专班、加强技术指导、成立专家指导组、建立项目优化调整机制和</w:t>
      </w:r>
      <w:r>
        <w:rPr>
          <w:rFonts w:hint="eastAsia" w:ascii="仿宋_GB2312" w:hAnsi="仿宋_GB2312" w:eastAsia="仿宋_GB2312" w:cs="仿宋_GB2312"/>
          <w:color w:val="auto"/>
          <w:sz w:val="32"/>
          <w:szCs w:val="32"/>
          <w:lang w:val="en-US" w:eastAsia="zh-CN"/>
        </w:rPr>
        <w:t>2024年行动计划</w:t>
      </w:r>
      <w:r>
        <w:rPr>
          <w:rFonts w:hint="eastAsia" w:ascii="仿宋_GB2312" w:hAnsi="仿宋_GB2312" w:eastAsia="仿宋_GB2312" w:cs="仿宋_GB2312"/>
          <w:b w:val="0"/>
          <w:bCs w:val="0"/>
          <w:sz w:val="32"/>
          <w:szCs w:val="32"/>
          <w:highlight w:val="none"/>
          <w:lang w:val="en-US" w:eastAsia="zh-CN"/>
        </w:rPr>
        <w:t>“七个文件”，组建综合协调、技术指导、质量监督、高层次专家“四支队伍”，建立健全了任务目标、责任分工、技术把关、厅党组与驻厅纪检组定期会商等工作机制。</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持续强化过程管控。先后召开18次专题会或调度会，全要素、全过程、全方位保障项目顺利实施。</w:t>
      </w:r>
      <w:r>
        <w:rPr>
          <w:rFonts w:hint="eastAsia" w:ascii="仿宋_GB2312" w:hAnsi="仿宋_GB2312" w:eastAsia="仿宋_GB2312" w:cs="仿宋_GB2312"/>
          <w:kern w:val="2"/>
          <w:sz w:val="32"/>
          <w:szCs w:val="32"/>
          <w:lang w:val="en-US" w:eastAsia="zh-CN" w:bidi="ar-SA"/>
        </w:rPr>
        <w:t>持</w:t>
      </w:r>
      <w:r>
        <w:rPr>
          <w:rFonts w:hint="eastAsia" w:ascii="仿宋_GB2312" w:hAnsi="仿宋_GB2312" w:eastAsia="仿宋_GB2312" w:cs="仿宋_GB2312"/>
          <w:sz w:val="32"/>
          <w:szCs w:val="32"/>
          <w:lang w:eastAsia="zh-CN"/>
        </w:rPr>
        <w:t>续对前期工作、资金落实</w:t>
      </w:r>
      <w:r>
        <w:rPr>
          <w:rFonts w:hint="eastAsia" w:ascii="仿宋_GB2312" w:hAnsi="仿宋_GB2312" w:eastAsia="仿宋_GB2312" w:cs="仿宋_GB2312"/>
          <w:sz w:val="32"/>
          <w:szCs w:val="32"/>
        </w:rPr>
        <w:t>、工程建设、资金支付等进行调度，每半月对各市工作进展情况进行通报，集中分析研判工程建设进度和实施过程中存在的难点问题，分类提出指导意见，及时化解堵点</w:t>
      </w:r>
      <w:r>
        <w:rPr>
          <w:rFonts w:hint="eastAsia" w:ascii="仿宋_GB2312" w:hAnsi="仿宋_GB2312" w:eastAsia="仿宋_GB2312" w:cs="仿宋_GB2312"/>
          <w:sz w:val="32"/>
          <w:szCs w:val="32"/>
          <w:lang w:eastAsia="zh-CN"/>
        </w:rPr>
        <w:t>淤点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对于工程推进中遇到的急难问题，通过会商研判、现场调研调度等方式及时协调解决。</w:t>
      </w:r>
    </w:p>
    <w:p w14:paraId="49BC8F1B">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截至目前，全省</w:t>
      </w:r>
      <w:r>
        <w:rPr>
          <w:rFonts w:hint="eastAsia" w:ascii="仿宋_GB2312" w:hAnsi="黑体" w:eastAsia="仿宋_GB2312" w:cs="Times New Roman"/>
          <w:sz w:val="32"/>
          <w:szCs w:val="32"/>
          <w:lang w:eastAsia="zh-CN"/>
        </w:rPr>
        <w:t>“一泓清水入黄河”生态保护工程水利项目</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color w:val="auto"/>
          <w:sz w:val="32"/>
          <w:szCs w:val="32"/>
          <w:lang w:val="en-US" w:eastAsia="zh-CN"/>
        </w:rPr>
        <w:t>累计开工37项、累计完成投资165.47亿元，</w:t>
      </w:r>
      <w:r>
        <w:rPr>
          <w:rFonts w:hint="eastAsia" w:ascii="仿宋_GB2312" w:hAnsi="仿宋_GB2312" w:eastAsia="仿宋_GB2312" w:cs="仿宋_GB2312"/>
          <w:sz w:val="32"/>
          <w:szCs w:val="32"/>
          <w:lang w:val="en-US" w:eastAsia="zh-CN"/>
        </w:rPr>
        <w:t>全省“一泓清水入黄河”水利工作正按时序推进。</w:t>
      </w:r>
    </w:p>
    <w:p w14:paraId="047B17C4">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b w:val="0"/>
          <w:bCs w:val="0"/>
          <w:sz w:val="32"/>
          <w:szCs w:val="32"/>
          <w:highlight w:val="none"/>
          <w:lang w:val="en-US" w:eastAsia="zh-CN"/>
        </w:rPr>
      </w:pPr>
      <w:r>
        <w:rPr>
          <w:rFonts w:hint="eastAsia" w:ascii="国标黑体" w:hAnsi="国标黑体" w:eastAsia="国标黑体" w:cs="国标黑体"/>
          <w:b w:val="0"/>
          <w:bCs w:val="0"/>
          <w:sz w:val="32"/>
          <w:szCs w:val="32"/>
          <w:highlight w:val="none"/>
          <w:lang w:val="en-US" w:eastAsia="zh-CN"/>
        </w:rPr>
        <w:t>三、下步打算</w:t>
      </w:r>
    </w:p>
    <w:p w14:paraId="619ECBB7">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kern w:val="2"/>
          <w:sz w:val="32"/>
          <w:szCs w:val="32"/>
          <w:lang w:val="en" w:eastAsia="zh-CN" w:bidi="ar-SA"/>
        </w:rPr>
        <w:t>一要</w:t>
      </w:r>
      <w:r>
        <w:rPr>
          <w:rFonts w:hint="eastAsia" w:ascii="仿宋_GB2312" w:hAnsi="仿宋_GB2312" w:eastAsia="仿宋_GB2312" w:cs="仿宋_GB2312"/>
          <w:color w:val="auto"/>
          <w:kern w:val="0"/>
          <w:sz w:val="32"/>
          <w:szCs w:val="32"/>
          <w:lang w:val="en" w:eastAsia="zh-CN" w:bidi="ar-SA"/>
        </w:rPr>
        <w:t>持续</w:t>
      </w:r>
      <w:r>
        <w:rPr>
          <w:rFonts w:hint="eastAsia" w:ascii="仿宋_GB2312" w:hAnsi="仿宋_GB2312" w:eastAsia="仿宋_GB2312" w:cs="仿宋_GB2312"/>
          <w:color w:val="auto"/>
          <w:kern w:val="0"/>
          <w:sz w:val="32"/>
          <w:szCs w:val="32"/>
          <w:lang w:val="en-US" w:eastAsia="zh-CN" w:bidi="ar-SA"/>
        </w:rPr>
        <w:t>认真履行主体责任，牢牢把握正确的政治方向和工作基调，把“一泓清水入黄河”生态保护工程建设作为重大政治任务，摆在突出位置，定期研究“一泓清水入黄河”水利工作，指导各市按照项目清单，加快推进工程实施。</w:t>
      </w:r>
      <w:r>
        <w:rPr>
          <w:rFonts w:hint="eastAsia" w:ascii="仿宋_GB2312" w:hAnsi="仿宋_GB2312" w:eastAsia="仿宋_GB2312" w:cs="仿宋_GB2312"/>
          <w:b/>
          <w:bCs/>
          <w:kern w:val="2"/>
          <w:sz w:val="32"/>
          <w:szCs w:val="32"/>
          <w:lang w:val="en-US" w:eastAsia="zh-CN" w:bidi="ar-SA"/>
        </w:rPr>
        <w:t>二要</w:t>
      </w:r>
      <w:r>
        <w:rPr>
          <w:rFonts w:hint="eastAsia" w:ascii="仿宋_GB2312" w:hAnsi="仿宋_GB2312" w:eastAsia="仿宋_GB2312" w:cs="仿宋_GB2312"/>
          <w:color w:val="auto"/>
          <w:kern w:val="0"/>
          <w:sz w:val="32"/>
          <w:szCs w:val="32"/>
          <w:lang w:val="en-US" w:eastAsia="zh-CN" w:bidi="ar-SA"/>
        </w:rPr>
        <w:t>在4月，省水利厅将在临汾市召开全省“一泓清水入黄河”生态保护工程水利项目现场推进会</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深</w:t>
      </w:r>
      <w:r>
        <w:rPr>
          <w:rFonts w:hint="eastAsia" w:ascii="仿宋_GB2312" w:hAnsi="仿宋_GB2312" w:eastAsia="仿宋_GB2312" w:cs="仿宋_GB2312"/>
          <w:sz w:val="32"/>
          <w:szCs w:val="32"/>
          <w:lang w:eastAsia="zh-CN"/>
        </w:rPr>
        <w:t>入挖掘和反映工程建设管理工作中的新亮点、新技术、新进展、新举措，及时总结建设成效和经验做法，找准宣传工作的切入点和着力点，捕捉水利特色，形成可复制可推广的经验，多形式、多角度开展宣传，为全省水利工程提档升级、提质增效、提振士气，营造氛围、凝聚力量。</w:t>
      </w:r>
      <w:r>
        <w:rPr>
          <w:rFonts w:hint="eastAsia" w:ascii="仿宋_GB2312" w:hAnsi="仿宋_GB2312" w:eastAsia="仿宋_GB2312" w:cs="仿宋_GB2312"/>
          <w:b/>
          <w:bCs/>
          <w:kern w:val="2"/>
          <w:sz w:val="32"/>
          <w:szCs w:val="32"/>
          <w:lang w:val="en-US" w:eastAsia="zh-CN" w:bidi="ar-SA"/>
        </w:rPr>
        <w:t>三要</w:t>
      </w:r>
      <w:r>
        <w:rPr>
          <w:rFonts w:hint="eastAsia" w:ascii="仿宋_GB2312" w:hAnsi="仿宋_GB2312" w:eastAsia="仿宋_GB2312" w:cs="仿宋_GB2312"/>
          <w:color w:val="auto"/>
          <w:kern w:val="0"/>
          <w:sz w:val="32"/>
          <w:szCs w:val="32"/>
          <w:lang w:val="en-US" w:eastAsia="zh-CN" w:bidi="ar-SA"/>
        </w:rPr>
        <w:t>建立预警约谈机制，建立水利工程建设管理预警机制，对未在计划时间内开工、完工的逾期工程主管单位，下达预警通知，必要时进行挂牌督办；对屡次整改不到位等突出问题开展约谈，对约谈后进度仍迟缓、问题整改仍不到位的，适时提交相关人民政府督办或交有关纪检监察部门问责。</w:t>
      </w:r>
    </w:p>
    <w:p w14:paraId="34E872A3">
      <w:pPr>
        <w:keepNext w:val="0"/>
        <w:keepLines w:val="0"/>
        <w:pageBreakBefore w:val="0"/>
        <w:widowControl w:val="0"/>
        <w:numPr>
          <w:ilvl w:val="0"/>
          <w:numId w:val="0"/>
        </w:numPr>
        <w:pBdr>
          <w:bottom w:val="single" w:color="FFFFFF" w:sz="4" w:space="17"/>
        </w:pBd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衷心感谢您的建议，希望您继续关注和支持水利工作！</w:t>
      </w:r>
    </w:p>
    <w:p w14:paraId="3D5A18D8">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14:paraId="77604BA2">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14:paraId="2BC272DE">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山西省水利厅</w:t>
      </w:r>
    </w:p>
    <w:p w14:paraId="430E8F2C">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p>
    <w:sectPr>
      <w:headerReference r:id="rId3" w:type="first"/>
      <w:footerReference r:id="rId4" w:type="default"/>
      <w:pgSz w:w="11906" w:h="16838"/>
      <w:pgMar w:top="1701" w:right="1531" w:bottom="1701" w:left="1531" w:header="737" w:footer="141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国标黑体">
    <w:altName w:val="黑体"/>
    <w:panose1 w:val="02000500000000000000"/>
    <w:charset w:val="86"/>
    <w:family w:val="auto"/>
    <w:pitch w:val="default"/>
    <w:sig w:usb0="00000000" w:usb1="0000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FFFE">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7B9C4B4">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wps:txbx>
                    <wps:bodyPr vert="horz" wrap="none" lIns="0" tIns="0" rIns="0" bIns="0" anchor="t" anchorCtr="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5Atvr1wEAALMDAAAOAAAAAAAAAAEAIAAA&#10;AB8BAABkcnMvZTJvRG9jLnhtbFBLBQYAAAAABgAGAFkBAABoBQAAAAA=&#10;">
              <v:fill on="f" focussize="0,0"/>
              <v:stroke on="f"/>
              <v:imagedata o:title=""/>
              <o:lock v:ext="edit" aspectratio="f"/>
              <v:textbox inset="0mm,0mm,0mm,0mm" style="mso-fit-shape-to-text:t;">
                <w:txbxContent>
                  <w:p w14:paraId="77B9C4B4">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BA54">
    <w:pPr>
      <w:pStyle w:val="6"/>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p>
  <w:p w14:paraId="4AD50C20">
    <w:pPr>
      <w:pStyle w:val="6"/>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xml:space="preserve">                                       </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公开（是√</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OTcxZDViN2ZkODA2ODc2MjIxNDQ3MTkyNDA0MzAifQ=="/>
  </w:docVars>
  <w:rsids>
    <w:rsidRoot w:val="00172A27"/>
    <w:rsid w:val="011B2C87"/>
    <w:rsid w:val="03AE7BD5"/>
    <w:rsid w:val="05850883"/>
    <w:rsid w:val="08AA3851"/>
    <w:rsid w:val="0ECE12B3"/>
    <w:rsid w:val="11746573"/>
    <w:rsid w:val="1188044F"/>
    <w:rsid w:val="147046F9"/>
    <w:rsid w:val="16C531D6"/>
    <w:rsid w:val="175C7EF3"/>
    <w:rsid w:val="1C6A137C"/>
    <w:rsid w:val="1D622E8D"/>
    <w:rsid w:val="1E1656C3"/>
    <w:rsid w:val="24C4205E"/>
    <w:rsid w:val="277FAB66"/>
    <w:rsid w:val="27F063E8"/>
    <w:rsid w:val="2A1E7B66"/>
    <w:rsid w:val="2CE91B01"/>
    <w:rsid w:val="2DF77668"/>
    <w:rsid w:val="2DFF3137"/>
    <w:rsid w:val="2F225861"/>
    <w:rsid w:val="31A9131F"/>
    <w:rsid w:val="32367471"/>
    <w:rsid w:val="34DB46C5"/>
    <w:rsid w:val="359A3628"/>
    <w:rsid w:val="36032F7B"/>
    <w:rsid w:val="3A2D43ED"/>
    <w:rsid w:val="3DD23C8F"/>
    <w:rsid w:val="3DF35829"/>
    <w:rsid w:val="3EBB0FFC"/>
    <w:rsid w:val="3FCF3ECE"/>
    <w:rsid w:val="41E51C11"/>
    <w:rsid w:val="460506EF"/>
    <w:rsid w:val="47AB2786"/>
    <w:rsid w:val="49D33CE1"/>
    <w:rsid w:val="4DF7551D"/>
    <w:rsid w:val="4E584ACA"/>
    <w:rsid w:val="534B3E88"/>
    <w:rsid w:val="54B83D0B"/>
    <w:rsid w:val="54B96281"/>
    <w:rsid w:val="587D1F7A"/>
    <w:rsid w:val="5977998E"/>
    <w:rsid w:val="5B752BA3"/>
    <w:rsid w:val="5C9E5258"/>
    <w:rsid w:val="5DF94AE0"/>
    <w:rsid w:val="5E4612DD"/>
    <w:rsid w:val="63395B4D"/>
    <w:rsid w:val="6AC90639"/>
    <w:rsid w:val="73FE5E0A"/>
    <w:rsid w:val="7463241C"/>
    <w:rsid w:val="775ABCD8"/>
    <w:rsid w:val="77752810"/>
    <w:rsid w:val="77752853"/>
    <w:rsid w:val="77A64F39"/>
    <w:rsid w:val="77FF47B0"/>
    <w:rsid w:val="781D0955"/>
    <w:rsid w:val="7B5E3E7E"/>
    <w:rsid w:val="7D292AA6"/>
    <w:rsid w:val="7F5921DE"/>
    <w:rsid w:val="7F7B4FAD"/>
    <w:rsid w:val="7FC950D3"/>
    <w:rsid w:val="9FBF8C35"/>
    <w:rsid w:val="BB772125"/>
    <w:rsid w:val="D7E6D9C1"/>
    <w:rsid w:val="EFFDC523"/>
    <w:rsid w:val="FF7B2F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Times New Roman"/>
      <w:color w:val="000000"/>
      <w:kern w:val="2"/>
      <w:sz w:val="28"/>
      <w:szCs w:val="24"/>
      <w:lang w:val="en-US" w:eastAsia="zh-CN" w:bidi="ar-SA"/>
    </w:rPr>
  </w:style>
  <w:style w:type="character" w:default="1" w:styleId="10">
    <w:name w:val="Default Paragraph Font"/>
    <w:link w:val="11"/>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Body Text Indent 21"/>
    <w:qFormat/>
    <w:uiPriority w:val="0"/>
    <w:pPr>
      <w:widowControl w:val="0"/>
      <w:spacing w:line="480" w:lineRule="auto"/>
      <w:ind w:left="420" w:leftChars="200"/>
      <w:jc w:val="both"/>
    </w:pPr>
    <w:rPr>
      <w:rFonts w:hint="eastAsia" w:ascii="Calibri" w:hAnsi="Calibri" w:eastAsia="宋体" w:cs="Times New Roman"/>
      <w:kern w:val="2"/>
      <w:sz w:val="21"/>
      <w:lang w:val="en-US" w:eastAsia="zh-CN" w:bidi="ar-SA"/>
    </w:rPr>
  </w:style>
  <w:style w:type="paragraph" w:styleId="3">
    <w:name w:val="Body Text"/>
    <w:basedOn w:val="1"/>
    <w:next w:val="1"/>
    <w:autoRedefine/>
    <w:qFormat/>
    <w:uiPriority w:val="0"/>
    <w:pPr>
      <w:spacing w:afterLines="0" w:afterAutospacing="0" w:line="600" w:lineRule="exact"/>
    </w:pPr>
    <w:rPr>
      <w:rFonts w:eastAsia="仿宋_GB2312" w:asciiTheme="minorAscii" w:hAnsiTheme="minorAscii"/>
    </w:rPr>
  </w:style>
  <w:style w:type="paragraph" w:styleId="4">
    <w:name w:val="Body Text Indent"/>
    <w:basedOn w:val="1"/>
    <w:autoRedefine/>
    <w:qFormat/>
    <w:uiPriority w:val="0"/>
    <w:pPr>
      <w:ind w:firstLine="574"/>
      <w:jc w:val="left"/>
    </w:pPr>
    <w:rPr>
      <w:rFonts w:ascii="仿宋_GB2312" w:eastAsia="仿宋_GB2312"/>
      <w:sz w:val="3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itle"/>
    <w:basedOn w:val="1"/>
    <w:next w:val="1"/>
    <w:autoRedefine/>
    <w:qFormat/>
    <w:uiPriority w:val="0"/>
    <w:pPr>
      <w:spacing w:before="340" w:beforeLines="0" w:after="330" w:afterLines="0" w:line="560" w:lineRule="exact"/>
      <w:jc w:val="center"/>
      <w:outlineLvl w:val="0"/>
    </w:pPr>
    <w:rPr>
      <w:rFonts w:ascii="Cambria" w:hAnsi="Cambria" w:eastAsia="黑体" w:cs="Cambria"/>
      <w:sz w:val="36"/>
      <w:szCs w:val="36"/>
    </w:rPr>
  </w:style>
  <w:style w:type="paragraph" w:styleId="8">
    <w:name w:val="Body Text First Indent"/>
    <w:basedOn w:val="3"/>
    <w:next w:val="3"/>
    <w:autoRedefine/>
    <w:qFormat/>
    <w:uiPriority w:val="0"/>
    <w:pPr>
      <w:ind w:firstLine="640" w:firstLineChars="200"/>
    </w:pPr>
    <w:rPr>
      <w:rFonts w:eastAsia="仿宋_GB2312" w:asciiTheme="minorAscii" w:hAnsiTheme="minorAscii"/>
    </w:rPr>
  </w:style>
  <w:style w:type="paragraph" w:customStyle="1" w:styleId="11">
    <w:name w:val="_Style 7"/>
    <w:basedOn w:val="1"/>
    <w:link w:val="10"/>
    <w:autoRedefine/>
    <w:qFormat/>
    <w:uiPriority w:val="0"/>
  </w:style>
  <w:style w:type="character" w:styleId="12">
    <w:name w:val="pag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无间隔1"/>
    <w:basedOn w:val="1"/>
    <w:autoRedefine/>
    <w:qFormat/>
    <w:uiPriority w:val="0"/>
    <w:rPr>
      <w:rFonts w:ascii="仿宋" w:hAnsi="仿宋" w:eastAsia="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804</Words>
  <Characters>863</Characters>
  <Lines>9</Lines>
  <Paragraphs>2</Paragraphs>
  <TotalTime>4</TotalTime>
  <ScaleCrop>false</ScaleCrop>
  <LinksUpToDate>false</LinksUpToDate>
  <CharactersWithSpaces>926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2019-04-24T22:46:00Z</dcterms:created>
  <dc:creator>admin</dc:creator>
  <cp:lastModifiedBy>郎呀郎呀郎ya</cp:lastModifiedBy>
  <cp:lastPrinted>2023-06-01T10:08:00Z</cp:lastPrinted>
  <dcterms:modified xsi:type="dcterms:W3CDTF">2025-01-23T19:16:47Z</dcterms:modified>
  <dc:title>关于加快屯留协调推进雁同灌区项目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A907B8FE3EF7453C852A519704942938_13</vt:lpwstr>
  </property>
</Properties>
</file>