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875AF">
      <w:pPr>
        <w:jc w:val="center"/>
        <w:rPr>
          <w:rFonts w:hint="eastAsia" w:ascii="华文中宋" w:hAnsi="华文中宋" w:eastAsia="华文中宋"/>
          <w:b/>
          <w:bCs/>
          <w:color w:val="FF0000"/>
          <w:spacing w:val="57"/>
          <w:sz w:val="72"/>
          <w:szCs w:val="72"/>
        </w:rPr>
      </w:pPr>
      <w:r>
        <w:rPr>
          <w:rFonts w:hint="eastAsia" w:ascii="华文中宋" w:hAnsi="华文中宋" w:eastAsia="华文中宋"/>
          <w:b/>
          <w:bCs/>
          <w:color w:val="FF0000"/>
          <w:spacing w:val="57"/>
          <w:sz w:val="72"/>
          <w:szCs w:val="72"/>
        </w:rPr>
        <w:t>山 西 省 水 利 厅</w:t>
      </w:r>
    </w:p>
    <w:p w14:paraId="1DC35A6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0"/>
        <w:rPr>
          <w:rFonts w:hint="eastAsia" w:ascii="仿宋_GB2312" w:hAnsi="仿宋_GB2312" w:eastAsia="仿宋_GB2312" w:cs="仿宋_GB2312"/>
          <w:spacing w:val="-3"/>
          <w:position w:val="-2"/>
          <w:sz w:val="32"/>
          <w:szCs w:val="32"/>
        </w:rPr>
      </w:pPr>
      <w:r>
        <w:rPr>
          <w:rFonts w:hint="eastAsia" w:ascii="华文中宋" w:hAnsi="华文中宋" w:eastAsia="华文中宋"/>
          <w:b/>
          <w:bCs/>
          <w:color w:val="FF0000"/>
          <w:spacing w:val="57"/>
          <w:sz w:val="72"/>
          <w:szCs w:val="72"/>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33020</wp:posOffset>
                </wp:positionV>
                <wp:extent cx="5687695" cy="635"/>
                <wp:effectExtent l="0" t="13970" r="8255" b="23495"/>
                <wp:wrapNone/>
                <wp:docPr id="1" name="直接连接符 1"/>
                <wp:cNvGraphicFramePr/>
                <a:graphic xmlns:a="http://schemas.openxmlformats.org/drawingml/2006/main">
                  <a:graphicData uri="http://schemas.microsoft.com/office/word/2010/wordprocessingShape">
                    <wps:wsp>
                      <wps:cNvCnPr/>
                      <wps:spPr>
                        <a:xfrm>
                          <a:off x="0" y="0"/>
                          <a:ext cx="568769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2.6pt;height:0.05pt;width:447.85pt;z-index:251659264;mso-width-relative:page;mso-height-relative:page;" filled="f" stroked="t" coordsize="21600,21600" o:gfxdata="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mFTpXTAAAABQEAAA8AAAAAAAAAAQAgAAAAIgAAAGRycy9kb3ducmV2Lnht&#10;bFBLAQIUABQAAAAIAIdO4kCs8A25/gEAAPUDAAAOAAAAAAAAAAEAIAAAACIBAABkcnMvZTJvRG9j&#10;LnhtbFBLBQYAAAAABgAGAFkBAACSBQAAAAA=&#10;">
                <v:fill on="f" focussize="0,0"/>
                <v:stroke weight="2.25pt" color="#FF0000" joinstyle="round"/>
                <v:imagedata o:title=""/>
                <o:lock v:ext="edit" aspectratio="f"/>
              </v:line>
            </w:pict>
          </mc:Fallback>
        </mc:AlternateContent>
      </w:r>
      <w:r>
        <w:rPr>
          <w:rFonts w:hint="eastAsia" w:ascii="CESI宋体-GB2312" w:hAnsi="CESI宋体-GB2312" w:eastAsia="CESI宋体-GB2312" w:cs="CESI宋体-GB2312"/>
          <w:sz w:val="32"/>
          <w:szCs w:val="40"/>
        </w:rPr>
        <w:t xml:space="preserve">   </w:t>
      </w:r>
      <w:r>
        <w:rPr>
          <w:rFonts w:hint="eastAsia" w:ascii="CESI宋体-GB2312" w:hAnsi="CESI宋体-GB2312" w:eastAsia="CESI宋体-GB2312" w:cs="CESI宋体-GB2312"/>
          <w:sz w:val="32"/>
          <w:szCs w:val="40"/>
          <w:lang w:val="en-US" w:eastAsia="zh-CN"/>
        </w:rPr>
        <w:t xml:space="preserve">                              </w:t>
      </w:r>
      <w:r>
        <w:rPr>
          <w:rFonts w:hint="eastAsia" w:ascii="仿宋_GB2312" w:hAnsi="仿宋_GB2312" w:eastAsia="仿宋_GB2312" w:cs="仿宋_GB2312"/>
          <w:sz w:val="32"/>
          <w:szCs w:val="40"/>
          <w:lang w:eastAsia="zh-CN"/>
        </w:rPr>
        <w:t>晋水议</w:t>
      </w:r>
      <w:r>
        <w:rPr>
          <w:rFonts w:hint="eastAsia" w:ascii="仿宋_GB2312" w:hAnsi="仿宋_GB2312" w:eastAsia="仿宋_GB2312" w:cs="仿宋_GB2312"/>
          <w:sz w:val="32"/>
          <w:szCs w:val="40"/>
        </w:rPr>
        <w:t>函〔</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第</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40"/>
        </w:rPr>
        <w:t>号</w:t>
      </w:r>
    </w:p>
    <w:p w14:paraId="4DEBB49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0"/>
        <w:rPr>
          <w:rFonts w:hint="eastAsia" w:ascii="仿宋_GB2312" w:hAnsi="仿宋_GB2312" w:eastAsia="仿宋_GB2312" w:cs="仿宋_GB2312"/>
          <w:spacing w:val="-3"/>
          <w:position w:val="-2"/>
          <w:sz w:val="32"/>
          <w:szCs w:val="32"/>
        </w:rPr>
      </w:pPr>
    </w:p>
    <w:p w14:paraId="62FECA9E">
      <w:pPr>
        <w:widowControl w:val="0"/>
        <w:suppressAutoHyphens/>
        <w:kinsoku/>
        <w:autoSpaceDE/>
        <w:autoSpaceDN/>
        <w:bidi w:val="0"/>
        <w:adjustRightInd/>
        <w:snapToGrid/>
        <w:spacing w:line="700" w:lineRule="exact"/>
        <w:jc w:val="center"/>
        <w:textAlignment w:val="auto"/>
        <w:outlineLvl w:val="0"/>
        <w:rPr>
          <w:rFonts w:hint="eastAsia" w:ascii="方正小标宋简体" w:hAnsi="黑体" w:eastAsia="方正小标宋简体" w:cs="Times New Roman"/>
          <w:snapToGrid/>
          <w:color w:val="auto"/>
          <w:kern w:val="2"/>
          <w:sz w:val="44"/>
          <w:szCs w:val="44"/>
          <w:lang w:val="en-US" w:eastAsia="zh-CN"/>
        </w:rPr>
      </w:pPr>
      <w:r>
        <w:rPr>
          <w:rFonts w:hint="eastAsia" w:ascii="方正小标宋简体" w:hAnsi="黑体" w:eastAsia="方正小标宋简体" w:cs="Times New Roman"/>
          <w:snapToGrid/>
          <w:color w:val="auto"/>
          <w:kern w:val="2"/>
          <w:sz w:val="44"/>
          <w:szCs w:val="44"/>
          <w:lang w:val="en-US" w:eastAsia="zh-CN"/>
        </w:rPr>
        <w:t>山西省水利厅关于省十四届人大三次会议</w:t>
      </w:r>
    </w:p>
    <w:p w14:paraId="115B8558">
      <w:pPr>
        <w:widowControl w:val="0"/>
        <w:suppressAutoHyphens/>
        <w:kinsoku/>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黑体" w:eastAsia="方正小标宋简体" w:cs="Times New Roman"/>
          <w:snapToGrid/>
          <w:color w:val="auto"/>
          <w:kern w:val="2"/>
          <w:sz w:val="44"/>
          <w:szCs w:val="44"/>
          <w:lang w:val="en-US" w:eastAsia="zh-CN"/>
        </w:rPr>
        <w:t>第</w:t>
      </w:r>
      <w:r>
        <w:rPr>
          <w:rFonts w:hint="eastAsia" w:ascii="Times New Roman" w:hAnsi="Times New Roman" w:eastAsia="仿宋_GB2312" w:cs="Times New Roman"/>
          <w:snapToGrid/>
          <w:color w:val="auto"/>
          <w:kern w:val="2"/>
          <w:sz w:val="44"/>
          <w:szCs w:val="44"/>
          <w:lang w:val="en-US" w:eastAsia="zh-CN"/>
        </w:rPr>
        <w:t>1182</w:t>
      </w:r>
      <w:r>
        <w:rPr>
          <w:rFonts w:hint="eastAsia" w:ascii="方正小标宋简体" w:hAnsi="黑体" w:eastAsia="方正小标宋简体" w:cs="Times New Roman"/>
          <w:snapToGrid/>
          <w:color w:val="auto"/>
          <w:kern w:val="2"/>
          <w:sz w:val="44"/>
          <w:szCs w:val="44"/>
          <w:lang w:val="en-US" w:eastAsia="zh-CN"/>
        </w:rPr>
        <w:t>号建议有关情况</w:t>
      </w:r>
      <w:bookmarkStart w:id="0" w:name="_GoBack"/>
      <w:bookmarkEnd w:id="0"/>
      <w:r>
        <w:rPr>
          <w:rFonts w:hint="eastAsia" w:ascii="方正小标宋简体" w:hAnsi="黑体" w:eastAsia="方正小标宋简体" w:cs="Times New Roman"/>
          <w:snapToGrid/>
          <w:color w:val="auto"/>
          <w:kern w:val="2"/>
          <w:sz w:val="44"/>
          <w:szCs w:val="44"/>
          <w:lang w:val="en-US" w:eastAsia="zh-CN"/>
        </w:rPr>
        <w:t>的函</w:t>
      </w:r>
    </w:p>
    <w:p w14:paraId="1DBD76FD">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spacing w:val="3"/>
          <w:sz w:val="32"/>
          <w:szCs w:val="32"/>
        </w:rPr>
      </w:pPr>
    </w:p>
    <w:p w14:paraId="656B33DE">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省税务局：</w:t>
      </w:r>
    </w:p>
    <w:p w14:paraId="296D890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关于山西省第十四届人民代表大会第三次会议中提</w:t>
      </w:r>
      <w:r>
        <w:rPr>
          <w:rFonts w:hint="eastAsia" w:ascii="仿宋_GB2312" w:hAnsi="仿宋_GB2312" w:eastAsia="仿宋_GB2312" w:cs="仿宋_GB2312"/>
          <w:spacing w:val="25"/>
          <w:sz w:val="32"/>
          <w:szCs w:val="32"/>
        </w:rPr>
        <w:t>出的</w:t>
      </w:r>
      <w:r>
        <w:rPr>
          <w:rFonts w:hint="eastAsia" w:ascii="仿宋_GB2312" w:hAnsi="仿宋_GB2312" w:eastAsia="仿宋_GB2312" w:cs="仿宋_GB2312"/>
          <w:spacing w:val="13"/>
          <w:sz w:val="32"/>
          <w:szCs w:val="32"/>
        </w:rPr>
        <w:t>《关于煤层气产业调整增值税先征后退政策和提高资源税税率</w:t>
      </w:r>
      <w:r>
        <w:rPr>
          <w:rFonts w:hint="eastAsia" w:ascii="仿宋_GB2312" w:hAnsi="仿宋_GB2312" w:eastAsia="仿宋_GB2312" w:cs="仿宋_GB2312"/>
          <w:spacing w:val="5"/>
          <w:sz w:val="32"/>
          <w:szCs w:val="32"/>
        </w:rPr>
        <w:t>的建议》</w:t>
      </w:r>
      <w:r>
        <w:rPr>
          <w:rFonts w:hint="eastAsia" w:ascii="Times New Roman" w:hAnsi="Times New Roman" w:eastAsia="仿宋_GB2312" w:cs="Times New Roman"/>
          <w:snapToGrid w:val="0"/>
          <w:color w:val="000000"/>
          <w:kern w:val="0"/>
          <w:sz w:val="32"/>
          <w:szCs w:val="32"/>
          <w:lang w:val="en-US" w:eastAsia="zh-CN" w:bidi="ar-SA"/>
        </w:rPr>
        <w:t>（1182）</w:t>
      </w:r>
      <w:r>
        <w:rPr>
          <w:rFonts w:hint="eastAsia" w:ascii="仿宋_GB2312" w:hAnsi="仿宋_GB2312" w:eastAsia="仿宋_GB2312" w:cs="仿宋_GB2312"/>
          <w:spacing w:val="5"/>
          <w:sz w:val="32"/>
          <w:szCs w:val="32"/>
        </w:rPr>
        <w:t>收悉，经研究，现将相关情况反馈如下：</w:t>
      </w:r>
    </w:p>
    <w:p w14:paraId="6101B88A">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9"/>
        <w:textAlignment w:val="baseline"/>
        <w:rPr>
          <w:rFonts w:hint="eastAsia" w:ascii="仿宋_GB2312" w:hAnsi="仿宋_GB2312" w:eastAsia="仿宋_GB2312" w:cs="仿宋_GB2312"/>
          <w:sz w:val="32"/>
          <w:szCs w:val="32"/>
        </w:rPr>
      </w:pPr>
      <w:r>
        <w:rPr>
          <w:rFonts w:hint="eastAsia" w:ascii="Times New Roman" w:hAnsi="Times New Roman" w:eastAsia="仿宋_GB2312" w:cs="Times New Roman"/>
          <w:snapToGrid w:val="0"/>
          <w:color w:val="000000"/>
          <w:kern w:val="0"/>
          <w:sz w:val="32"/>
          <w:szCs w:val="32"/>
          <w:lang w:val="en-US" w:eastAsia="zh-CN" w:bidi="ar-SA"/>
        </w:rPr>
        <w:t>2024年11月28日，省财政厅、国家税务总局山西省税务局、省水利厅联合印发了《关于明确我省水资源税改革试点有关政策的通知》(晋财税〔2024〕9号)，自2024年12月1日起实施。省财政、税务、水利等</w:t>
      </w:r>
      <w:r>
        <w:rPr>
          <w:rFonts w:hint="eastAsia" w:ascii="仿宋_GB2312" w:hAnsi="仿宋_GB2312" w:eastAsia="仿宋_GB2312" w:cs="仿宋_GB2312"/>
          <w:spacing w:val="12"/>
          <w:sz w:val="32"/>
          <w:szCs w:val="32"/>
        </w:rPr>
        <w:t>部门将充分考虑煤层气开采对地</w:t>
      </w:r>
      <w:r>
        <w:rPr>
          <w:rFonts w:hint="eastAsia" w:ascii="仿宋_GB2312" w:hAnsi="仿宋_GB2312" w:eastAsia="仿宋_GB2312" w:cs="仿宋_GB2312"/>
          <w:spacing w:val="13"/>
          <w:sz w:val="32"/>
          <w:szCs w:val="32"/>
        </w:rPr>
        <w:t>下水破坏等因素，加强水资源税和生态保护资</w:t>
      </w:r>
      <w:r>
        <w:rPr>
          <w:rFonts w:hint="eastAsia" w:ascii="仿宋_GB2312" w:hAnsi="仿宋_GB2312" w:eastAsia="仿宋_GB2312" w:cs="仿宋_GB2312"/>
          <w:spacing w:val="12"/>
          <w:sz w:val="32"/>
          <w:szCs w:val="32"/>
        </w:rPr>
        <w:t>金补偿机制方面</w:t>
      </w:r>
      <w:r>
        <w:rPr>
          <w:rFonts w:hint="eastAsia" w:ascii="仿宋_GB2312" w:hAnsi="仿宋_GB2312" w:eastAsia="仿宋_GB2312" w:cs="仿宋_GB2312"/>
          <w:spacing w:val="5"/>
          <w:sz w:val="32"/>
          <w:szCs w:val="32"/>
        </w:rPr>
        <w:t>的政策研究。</w:t>
      </w:r>
    </w:p>
    <w:p w14:paraId="6FB61CF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目前，省水利厅正在启动实施下列两项重点工作：</w:t>
      </w:r>
    </w:p>
    <w:p w14:paraId="11E34B85">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一是组织开展六大煤田煤层气开采对水资源影响调研，进一步摸清煤层气开采对水资源破坏影响程度，提出煤层气开采</w:t>
      </w:r>
      <w:r>
        <w:rPr>
          <w:rFonts w:hint="eastAsia" w:ascii="仿宋_GB2312" w:hAnsi="仿宋_GB2312" w:eastAsia="仿宋_GB2312" w:cs="仿宋_GB2312"/>
          <w:spacing w:val="9"/>
          <w:sz w:val="32"/>
          <w:szCs w:val="32"/>
        </w:rPr>
        <w:t>和水资源保护前瞻性建议，就煤层气开采对地下水影响破坏进</w:t>
      </w:r>
      <w:r>
        <w:rPr>
          <w:rFonts w:hint="eastAsia" w:ascii="仿宋_GB2312" w:hAnsi="仿宋_GB2312" w:eastAsia="仿宋_GB2312" w:cs="仿宋_GB2312"/>
          <w:spacing w:val="13"/>
          <w:sz w:val="32"/>
          <w:szCs w:val="32"/>
        </w:rPr>
        <w:t>行深入研究，科学确定折算系数，为修订《关于煤层</w:t>
      </w:r>
      <w:r>
        <w:rPr>
          <w:rFonts w:hint="eastAsia" w:ascii="仿宋_GB2312" w:hAnsi="仿宋_GB2312" w:eastAsia="仿宋_GB2312" w:cs="仿宋_GB2312"/>
          <w:spacing w:val="12"/>
          <w:sz w:val="32"/>
          <w:szCs w:val="32"/>
        </w:rPr>
        <w:t>气产业调整增值税先征后退政策和提高资源税税率的建议》提供可靠支撑，为省委、省政府合理制定煤层气产业发展扶持政策提供决</w:t>
      </w:r>
      <w:r>
        <w:rPr>
          <w:rFonts w:hint="eastAsia" w:ascii="仿宋_GB2312" w:hAnsi="仿宋_GB2312" w:eastAsia="仿宋_GB2312" w:cs="仿宋_GB2312"/>
          <w:spacing w:val="3"/>
          <w:sz w:val="32"/>
          <w:szCs w:val="32"/>
        </w:rPr>
        <w:t>策依据。</w:t>
      </w:r>
    </w:p>
    <w:p w14:paraId="7E84FB14">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2"/>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二是会同有关部门共同开展我省煤层气开采对水资源影响</w:t>
      </w:r>
      <w:r>
        <w:rPr>
          <w:rFonts w:hint="eastAsia" w:ascii="仿宋_GB2312" w:hAnsi="仿宋_GB2312" w:eastAsia="仿宋_GB2312" w:cs="仿宋_GB2312"/>
          <w:spacing w:val="10"/>
          <w:sz w:val="32"/>
          <w:szCs w:val="32"/>
        </w:rPr>
        <w:t>趋势分析研究、山西省典型区域煤层气开采影响地下水渗流场</w:t>
      </w:r>
      <w:r>
        <w:rPr>
          <w:rFonts w:hint="eastAsia" w:ascii="仿宋_GB2312" w:hAnsi="仿宋_GB2312" w:eastAsia="仿宋_GB2312" w:cs="仿宋_GB2312"/>
          <w:spacing w:val="13"/>
          <w:sz w:val="32"/>
          <w:szCs w:val="32"/>
        </w:rPr>
        <w:t>数值模拟技术研究等，为起草制定开采煤层气疏干排水量标准提供疏排机理和影响地下水的科学依据。为规范煤层气开采行为，防止大量疏排地下水，将开展山西省煤层气开采井防止水技术规范和山西省煤层气开采保水技术指南研究指定工作，为各级水行政主管部门履行水资源管理保护职能提供应用技术规</w:t>
      </w:r>
      <w:r>
        <w:rPr>
          <w:rFonts w:hint="eastAsia" w:ascii="仿宋_GB2312" w:hAnsi="仿宋_GB2312" w:eastAsia="仿宋_GB2312" w:cs="仿宋_GB2312"/>
          <w:sz w:val="32"/>
          <w:szCs w:val="32"/>
        </w:rPr>
        <w:t>范。</w:t>
      </w:r>
    </w:p>
    <w:p w14:paraId="5AFA26F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sz w:val="32"/>
          <w:szCs w:val="32"/>
        </w:rPr>
      </w:pPr>
    </w:p>
    <w:p w14:paraId="2497807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hint="eastAsia" w:ascii="仿宋_GB2312" w:hAnsi="仿宋_GB2312" w:eastAsia="仿宋_GB2312" w:cs="仿宋_GB2312"/>
          <w:sz w:val="32"/>
          <w:szCs w:val="32"/>
        </w:rPr>
      </w:pPr>
    </w:p>
    <w:p w14:paraId="4FB20436">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18" w:firstLineChars="19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rPr>
        <w:t>山西省水利厅</w:t>
      </w:r>
    </w:p>
    <w:p w14:paraId="044390F3">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firstLine="6080" w:firstLineChars="1900"/>
        <w:textAlignment w:val="baseline"/>
        <w:rPr>
          <w:rFonts w:hint="eastAsia"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2025年4月14日</w:t>
      </w:r>
    </w:p>
    <w:sectPr>
      <w:footerReference r:id="rId5" w:type="default"/>
      <w:pgSz w:w="11906" w:h="16839"/>
      <w:pgMar w:top="1701" w:right="1588" w:bottom="1702" w:left="1587" w:header="0" w:footer="142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经典黑体简">
    <w:altName w:val="黑体"/>
    <w:panose1 w:val="02010609000101010101"/>
    <w:charset w:val="00"/>
    <w:family w:val="auto"/>
    <w:pitch w:val="default"/>
    <w:sig w:usb0="00000000" w:usb1="00000000" w:usb2="0000001E" w:usb3="00000000" w:csb0="2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B7F9">
    <w:pPr>
      <w:spacing w:before="1" w:line="176" w:lineRule="auto"/>
      <w:ind w:left="321"/>
      <w:rPr>
        <w:rFonts w:ascii="宋体" w:hAnsi="宋体" w:eastAsia="宋体" w:cs="宋体"/>
        <w:sz w:val="28"/>
        <w:szCs w:val="28"/>
      </w:rPr>
    </w:pPr>
    <w:r>
      <w:rPr>
        <w:rFonts w:ascii="宋体" w:hAnsi="宋体" w:eastAsia="宋体" w:cs="宋体"/>
        <w:spacing w:val="-8"/>
        <w:sz w:val="28"/>
        <w:szCs w:val="2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CA5683E"/>
    <w:rsid w:val="676CE007"/>
    <w:rsid w:val="7F38AAAB"/>
    <w:rsid w:val="847B959F"/>
    <w:rsid w:val="93BF884A"/>
    <w:rsid w:val="FFD92256"/>
    <w:rsid w:val="FFDD37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600" w:lineRule="exact"/>
      <w:ind w:firstLine="880" w:firstLineChars="200"/>
      <w:outlineLvl w:val="0"/>
    </w:pPr>
    <w:rPr>
      <w:rFonts w:ascii="经典黑体简" w:hAnsi="经典黑体简" w:eastAsia="黑体" w:cs="经典黑体简"/>
      <w:color w:val="000000"/>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633</Words>
  <Characters>655</Characters>
  <TotalTime>1</TotalTime>
  <ScaleCrop>false</ScaleCrop>
  <LinksUpToDate>false</LinksUpToDate>
  <CharactersWithSpaces>655</CharactersWithSpaces>
  <Application>WPS Office_12.8.2.19313_F1E327BC-269C-435d-A152-05C5408002CA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2025-04-16T10:33:00Z</dcterms:created>
  <dc:creator>baixin</dc:creator>
  <cp:lastModifiedBy>刘月曈</cp:lastModifiedBy>
  <dcterms:modified xsi:type="dcterms:W3CDTF">2025-07-14T10:42:08Z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2025-06-06T15:20:01Z</vt:filetime>
  </property>
  <property fmtid="{D5CDD505-2E9C-101B-9397-08002B2CF9AE}" pid="4" name="KSOProductBuildVer">
    <vt:lpwstr>2052-12.8.2.19313</vt:lpwstr>
  </property>
  <property fmtid="{D5CDD505-2E9C-101B-9397-08002B2CF9AE}" pid="5" name="KSOTemplateDocerSaveRecord">
    <vt:lpwstr>eyJoZGlkIjoiOTc0M2EwNDNjODFhODZiNDFkNDhmYmMxNTRkYjUyYTAiLCJ1c2VySWQiOiIxMTc0MDM5NzcxIn0=</vt:lpwstr>
  </property>
  <property fmtid="{D5CDD505-2E9C-101B-9397-08002B2CF9AE}" pid="6" name="ICV">
    <vt:lpwstr>6477CED441AA4A2597A188D86CFC62D7_12</vt:lpwstr>
  </property>
</Properties>
</file>